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2" w:rsidRPr="00430755" w:rsidRDefault="008913C2" w:rsidP="00F1226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bookmarkStart w:id="0" w:name="sub_1000"/>
      <w:r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t>УТВЕРЖДЕН</w:t>
      </w:r>
      <w:r w:rsidR="00A634AC"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t>О</w:t>
      </w:r>
      <w:r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br/>
        <w:t xml:space="preserve">приказом </w:t>
      </w:r>
      <w:proofErr w:type="spellStart"/>
      <w:r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t>Минпромторга</w:t>
      </w:r>
      <w:proofErr w:type="spellEnd"/>
      <w:r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br/>
        <w:t xml:space="preserve">от __ ___________ 2019 г. </w:t>
      </w:r>
      <w:r w:rsidR="00A634AC"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t>№</w:t>
      </w:r>
      <w:r w:rsidRPr="00430755">
        <w:rPr>
          <w:rStyle w:val="a3"/>
          <w:rFonts w:ascii="Times New Roman" w:hAnsi="Times New Roman"/>
          <w:color w:val="000000" w:themeColor="text1"/>
          <w:sz w:val="28"/>
          <w:szCs w:val="28"/>
        </w:rPr>
        <w:t>_____</w:t>
      </w:r>
    </w:p>
    <w:bookmarkEnd w:id="0"/>
    <w:p w:rsidR="00A634AC" w:rsidRDefault="00A634AC" w:rsidP="00562107">
      <w:pPr>
        <w:spacing w:after="0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</w:p>
    <w:p w:rsidR="00A634AC" w:rsidRPr="008913C2" w:rsidRDefault="00A634AC" w:rsidP="00562107">
      <w:pPr>
        <w:spacing w:after="0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</w:p>
    <w:p w:rsidR="00562107" w:rsidRPr="00F12262" w:rsidRDefault="00D4163A" w:rsidP="0056210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262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430755" w:rsidRDefault="00562107" w:rsidP="0043075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262">
        <w:rPr>
          <w:rFonts w:ascii="Times New Roman" w:hAnsi="Times New Roman"/>
          <w:b/>
          <w:color w:val="000000"/>
          <w:sz w:val="28"/>
          <w:szCs w:val="28"/>
        </w:rPr>
        <w:t>об экспертном совете по проведению научно-технической оценки инвестиционных проектов</w:t>
      </w:r>
      <w:r w:rsidR="00D4163A" w:rsidRPr="00F1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163A" w:rsidRPr="00F12262">
        <w:rPr>
          <w:rFonts w:ascii="Times New Roman" w:hAnsi="Times New Roman"/>
          <w:b/>
          <w:sz w:val="28"/>
          <w:szCs w:val="28"/>
        </w:rPr>
        <w:t xml:space="preserve">по внедрению наилучших доступных технологий на объектах, оказывающих значительное негативное воздействие на окружающую среду и относящихся к областям применения </w:t>
      </w:r>
      <w:r w:rsidR="00D31BFC">
        <w:rPr>
          <w:rFonts w:ascii="Times New Roman" w:hAnsi="Times New Roman"/>
          <w:b/>
          <w:sz w:val="28"/>
          <w:szCs w:val="28"/>
        </w:rPr>
        <w:t xml:space="preserve">наилучших доступных </w:t>
      </w:r>
      <w:r w:rsidR="00D4163A" w:rsidRPr="00F12262">
        <w:rPr>
          <w:rFonts w:ascii="Times New Roman" w:hAnsi="Times New Roman"/>
          <w:b/>
          <w:sz w:val="28"/>
          <w:szCs w:val="28"/>
        </w:rPr>
        <w:t xml:space="preserve">технологий,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</w:t>
      </w:r>
      <w:r w:rsidR="003E21F4">
        <w:rPr>
          <w:rFonts w:ascii="Times New Roman" w:hAnsi="Times New Roman"/>
          <w:b/>
          <w:sz w:val="28"/>
          <w:szCs w:val="28"/>
        </w:rPr>
        <w:t>«</w:t>
      </w:r>
      <w:r w:rsidR="00D4163A" w:rsidRPr="00F12262">
        <w:rPr>
          <w:rFonts w:ascii="Times New Roman" w:hAnsi="Times New Roman"/>
          <w:b/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3E21F4">
        <w:rPr>
          <w:rFonts w:ascii="Times New Roman" w:hAnsi="Times New Roman"/>
          <w:b/>
          <w:sz w:val="28"/>
          <w:szCs w:val="28"/>
        </w:rPr>
        <w:t>»</w:t>
      </w:r>
    </w:p>
    <w:p w:rsidR="00430755" w:rsidRDefault="00430755" w:rsidP="0043075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2107" w:rsidRPr="00A634AC" w:rsidRDefault="00562107" w:rsidP="003854EA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34AC">
        <w:rPr>
          <w:rFonts w:ascii="Times New Roman" w:hAnsi="Times New Roman"/>
          <w:b/>
          <w:color w:val="000000"/>
          <w:sz w:val="28"/>
          <w:szCs w:val="28"/>
        </w:rPr>
        <w:t>I. Общие положения</w:t>
      </w:r>
    </w:p>
    <w:p w:rsidR="00861009" w:rsidRPr="009D150F" w:rsidRDefault="00430755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562107" w:rsidRPr="009D150F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861009" w:rsidRPr="009D150F">
        <w:rPr>
          <w:rFonts w:ascii="Times New Roman" w:hAnsi="Times New Roman"/>
          <w:sz w:val="28"/>
          <w:szCs w:val="28"/>
        </w:rPr>
        <w:t>состав</w:t>
      </w:r>
      <w:r w:rsidR="003E21F4" w:rsidRPr="009D150F">
        <w:rPr>
          <w:rFonts w:ascii="Times New Roman" w:hAnsi="Times New Roman"/>
          <w:sz w:val="28"/>
          <w:szCs w:val="28"/>
        </w:rPr>
        <w:t>,</w:t>
      </w:r>
      <w:r w:rsidR="00861009" w:rsidRPr="009D150F">
        <w:rPr>
          <w:rFonts w:ascii="Times New Roman" w:hAnsi="Times New Roman"/>
          <w:sz w:val="28"/>
          <w:szCs w:val="28"/>
        </w:rPr>
        <w:t xml:space="preserve"> структуру, цели задачи и функции </w:t>
      </w:r>
      <w:r w:rsidR="00562107" w:rsidRPr="009D150F">
        <w:rPr>
          <w:rFonts w:ascii="Times New Roman" w:hAnsi="Times New Roman"/>
          <w:sz w:val="28"/>
          <w:szCs w:val="28"/>
        </w:rPr>
        <w:t xml:space="preserve">экспертного совета по проведению научно-технической оценки инвестиционных проектов (далее - экспертный совет), </w:t>
      </w:r>
      <w:r w:rsidR="00861009" w:rsidRPr="009D150F">
        <w:rPr>
          <w:rFonts w:ascii="Times New Roman" w:hAnsi="Times New Roman"/>
          <w:sz w:val="28"/>
          <w:szCs w:val="28"/>
        </w:rPr>
        <w:t xml:space="preserve">а также полномочия членов экспертного совета и порядок отбора членов </w:t>
      </w:r>
      <w:r w:rsidR="003E21F4" w:rsidRPr="009D150F">
        <w:rPr>
          <w:rFonts w:ascii="Times New Roman" w:hAnsi="Times New Roman"/>
          <w:sz w:val="28"/>
          <w:szCs w:val="28"/>
        </w:rPr>
        <w:t xml:space="preserve">в </w:t>
      </w:r>
      <w:r w:rsidR="00861009" w:rsidRPr="009D150F">
        <w:rPr>
          <w:rFonts w:ascii="Times New Roman" w:hAnsi="Times New Roman"/>
          <w:sz w:val="28"/>
          <w:szCs w:val="28"/>
        </w:rPr>
        <w:t>состав экспертного совета.</w:t>
      </w:r>
    </w:p>
    <w:p w:rsidR="00562107" w:rsidRPr="00A634AC" w:rsidRDefault="00EB27E5" w:rsidP="00630B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2.</w:t>
      </w:r>
      <w:r w:rsidR="00430755">
        <w:rPr>
          <w:rFonts w:ascii="Times New Roman" w:hAnsi="Times New Roman"/>
          <w:sz w:val="28"/>
          <w:szCs w:val="28"/>
        </w:rPr>
        <w:t> </w:t>
      </w:r>
      <w:r w:rsidR="00861009" w:rsidRPr="009D150F">
        <w:rPr>
          <w:rFonts w:ascii="Times New Roman" w:hAnsi="Times New Roman"/>
          <w:sz w:val="28"/>
          <w:szCs w:val="28"/>
        </w:rPr>
        <w:t>Экспертный совет образуется</w:t>
      </w:r>
      <w:r w:rsidR="00562107" w:rsidRPr="009D150F">
        <w:rPr>
          <w:rFonts w:ascii="Times New Roman" w:hAnsi="Times New Roman"/>
          <w:sz w:val="28"/>
          <w:szCs w:val="28"/>
        </w:rPr>
        <w:t xml:space="preserve"> в соответствии 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с подпунктом </w:t>
      </w:r>
      <w:r w:rsidR="003E21F4">
        <w:rPr>
          <w:rFonts w:ascii="Times New Roman" w:hAnsi="Times New Roman"/>
          <w:color w:val="000000"/>
          <w:sz w:val="28"/>
          <w:szCs w:val="28"/>
        </w:rPr>
        <w:t>«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а</w:t>
      </w:r>
      <w:r w:rsidR="003E21F4">
        <w:rPr>
          <w:rFonts w:ascii="Times New Roman" w:hAnsi="Times New Roman"/>
          <w:color w:val="000000"/>
          <w:sz w:val="28"/>
          <w:szCs w:val="28"/>
        </w:rPr>
        <w:t>»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 пункта 10 Правил предоставления субсидий из федерального бюджета российским организациям на возмещение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</w:t>
      </w:r>
      <w:r w:rsidR="00562107" w:rsidRPr="009D150F">
        <w:rPr>
          <w:rFonts w:ascii="Times New Roman" w:hAnsi="Times New Roman"/>
          <w:sz w:val="28"/>
          <w:szCs w:val="28"/>
        </w:rPr>
        <w:t xml:space="preserve">утвержденных постановлением Правительства Российской Федерации от 30 апреля 2019 г. </w:t>
      </w:r>
      <w:r w:rsidR="00D4163A" w:rsidRPr="009D150F">
        <w:rPr>
          <w:rFonts w:ascii="Times New Roman" w:hAnsi="Times New Roman"/>
          <w:sz w:val="28"/>
          <w:szCs w:val="28"/>
        </w:rPr>
        <w:t xml:space="preserve">№ 541 </w:t>
      </w:r>
      <w:r w:rsidR="003E21F4" w:rsidRPr="009D150F">
        <w:rPr>
          <w:rFonts w:ascii="Times New Roman" w:hAnsi="Times New Roman"/>
          <w:sz w:val="28"/>
          <w:szCs w:val="28"/>
        </w:rPr>
        <w:t>«</w:t>
      </w:r>
      <w:r w:rsidR="00861009" w:rsidRPr="009D150F">
        <w:rPr>
          <w:rFonts w:ascii="Times New Roman" w:hAnsi="Times New Roman"/>
          <w:sz w:val="28"/>
          <w:szCs w:val="28"/>
        </w:rPr>
        <w:t>Об утверждении Правил предоставления субсидий из федерального бюджета российским организациям на возмещение затрат на выплату купонного дохода по облигациям, выпущенным в рамках реализации инвестиционных проектов по внедрению наилучших доступных технологий</w:t>
      </w:r>
      <w:r w:rsidR="003E21F4" w:rsidRPr="009D150F">
        <w:rPr>
          <w:rFonts w:ascii="Times New Roman" w:hAnsi="Times New Roman"/>
          <w:sz w:val="28"/>
          <w:szCs w:val="28"/>
        </w:rPr>
        <w:t>»</w:t>
      </w:r>
      <w:r w:rsidR="00861009" w:rsidRPr="009D150F">
        <w:rPr>
          <w:rFonts w:ascii="Times New Roman" w:hAnsi="Times New Roman"/>
          <w:sz w:val="28"/>
          <w:szCs w:val="28"/>
        </w:rPr>
        <w:t xml:space="preserve"> </w:t>
      </w:r>
      <w:r w:rsidR="00562107" w:rsidRPr="009D150F">
        <w:rPr>
          <w:rFonts w:ascii="Times New Roman" w:hAnsi="Times New Roman"/>
          <w:sz w:val="28"/>
          <w:szCs w:val="28"/>
        </w:rPr>
        <w:t xml:space="preserve">(далее </w:t>
      </w:r>
      <w:r w:rsidR="00D4163A" w:rsidRPr="009D150F">
        <w:rPr>
          <w:rFonts w:ascii="Times New Roman" w:hAnsi="Times New Roman"/>
          <w:sz w:val="28"/>
          <w:szCs w:val="28"/>
        </w:rPr>
        <w:t>–</w:t>
      </w:r>
      <w:r w:rsidR="00562107" w:rsidRPr="009D150F">
        <w:rPr>
          <w:rFonts w:ascii="Times New Roman" w:hAnsi="Times New Roman"/>
          <w:sz w:val="28"/>
          <w:szCs w:val="28"/>
        </w:rPr>
        <w:t xml:space="preserve"> </w:t>
      </w:r>
      <w:r w:rsidR="00861009" w:rsidRPr="009D150F">
        <w:rPr>
          <w:rFonts w:ascii="Times New Roman" w:hAnsi="Times New Roman"/>
          <w:sz w:val="28"/>
          <w:szCs w:val="28"/>
        </w:rPr>
        <w:t>Правила, организации, субсидии)</w:t>
      </w:r>
      <w:r w:rsidR="003E21F4" w:rsidRPr="009D150F">
        <w:rPr>
          <w:rFonts w:ascii="Times New Roman" w:hAnsi="Times New Roman"/>
          <w:sz w:val="28"/>
          <w:szCs w:val="28"/>
        </w:rPr>
        <w:t>.</w:t>
      </w:r>
    </w:p>
    <w:p w:rsidR="00562107" w:rsidRDefault="00EB27E5" w:rsidP="00630B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430755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Под инвестиционными проектами в настоящем Положении понимаются инвестиционные проекты по внедрению наилучших доступных технологий на объектах, оказывающих значительное негативное воздействие на окружающую среду 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lastRenderedPageBreak/>
        <w:t xml:space="preserve">и относящихся к областям применения </w:t>
      </w:r>
      <w:r w:rsidR="00D31BFC">
        <w:rPr>
          <w:rFonts w:ascii="Times New Roman" w:hAnsi="Times New Roman"/>
          <w:color w:val="000000"/>
          <w:sz w:val="28"/>
          <w:szCs w:val="28"/>
        </w:rPr>
        <w:t>наилучших доступных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 технологий, </w:t>
      </w:r>
      <w:bookmarkStart w:id="1" w:name="_GoBack"/>
      <w:bookmarkEnd w:id="1"/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 1029 </w:t>
      </w:r>
      <w:r w:rsidR="003E21F4">
        <w:rPr>
          <w:rFonts w:ascii="Times New Roman" w:hAnsi="Times New Roman"/>
          <w:color w:val="000000"/>
          <w:sz w:val="28"/>
          <w:szCs w:val="28"/>
        </w:rPr>
        <w:t>«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861009" w:rsidRPr="008610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и отвечающие критериям, указанным в пункте 4 Прав</w:t>
      </w:r>
      <w:r>
        <w:rPr>
          <w:rFonts w:ascii="Times New Roman" w:hAnsi="Times New Roman"/>
          <w:color w:val="000000"/>
          <w:sz w:val="28"/>
          <w:szCs w:val="28"/>
        </w:rPr>
        <w:t>ил (далее – инвестиционный проект).</w:t>
      </w:r>
    </w:p>
    <w:p w:rsidR="00EB27E5" w:rsidRPr="00A634AC" w:rsidRDefault="00EB27E5" w:rsidP="00630B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30755">
        <w:rPr>
          <w:rFonts w:ascii="Times New Roman" w:hAnsi="Times New Roman"/>
          <w:color w:val="000000"/>
          <w:sz w:val="28"/>
          <w:szCs w:val="28"/>
        </w:rPr>
        <w:t> </w:t>
      </w:r>
      <w:r w:rsidRPr="00EB27E5">
        <w:rPr>
          <w:rFonts w:ascii="Times New Roman" w:hAnsi="Times New Roman"/>
          <w:color w:val="000000"/>
          <w:sz w:val="28"/>
          <w:szCs w:val="28"/>
        </w:rPr>
        <w:t>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а также настоящим Положением.</w:t>
      </w:r>
    </w:p>
    <w:p w:rsidR="00562107" w:rsidRDefault="00EB27E5" w:rsidP="00630B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430755">
        <w:rPr>
          <w:rFonts w:ascii="Times New Roman" w:hAnsi="Times New Roman"/>
          <w:color w:val="000000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 xml:space="preserve">Экспертный совет образуется в целях проведения </w:t>
      </w:r>
      <w:r>
        <w:rPr>
          <w:rFonts w:ascii="Times New Roman" w:hAnsi="Times New Roman"/>
          <w:color w:val="000000"/>
          <w:sz w:val="28"/>
          <w:szCs w:val="28"/>
        </w:rPr>
        <w:t>отбора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 на право получения российскими организациями из федерального бюджета субсидий на возмещение затрат на выплату купонного дохода по облигациям, выпущенным в рамках реализации инвестиционных проектов (далее </w:t>
      </w:r>
      <w:r w:rsidR="003E21F4">
        <w:rPr>
          <w:rFonts w:ascii="Times New Roman" w:hAnsi="Times New Roman"/>
          <w:color w:val="000000"/>
          <w:sz w:val="28"/>
          <w:szCs w:val="28"/>
        </w:rPr>
        <w:t>–</w:t>
      </w:r>
      <w:r w:rsidR="003E21F4" w:rsidRPr="00A63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отбор).</w:t>
      </w:r>
    </w:p>
    <w:p w:rsidR="00EB27E5" w:rsidRPr="009D150F" w:rsidRDefault="00EB27E5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6.</w:t>
      </w:r>
      <w:r w:rsidR="00430755">
        <w:rPr>
          <w:rFonts w:ascii="Times New Roman" w:hAnsi="Times New Roman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>Основными задачами экспертного совета являются:</w:t>
      </w:r>
    </w:p>
    <w:p w:rsidR="00EB27E5" w:rsidRPr="009D150F" w:rsidRDefault="00EB27E5" w:rsidP="00630B80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 xml:space="preserve">проведение научно-технической оценки инвестиционных проектов в соответствии с методикой, указанной в подпункте </w:t>
      </w:r>
      <w:r w:rsidR="003E21F4" w:rsidRPr="009D150F">
        <w:rPr>
          <w:rFonts w:ascii="Times New Roman" w:hAnsi="Times New Roman"/>
          <w:sz w:val="28"/>
          <w:szCs w:val="28"/>
        </w:rPr>
        <w:t>«</w:t>
      </w:r>
      <w:r w:rsidRPr="009D150F">
        <w:rPr>
          <w:rFonts w:ascii="Times New Roman" w:hAnsi="Times New Roman"/>
          <w:sz w:val="28"/>
          <w:szCs w:val="28"/>
        </w:rPr>
        <w:t>б</w:t>
      </w:r>
      <w:r w:rsidR="003E21F4" w:rsidRPr="009D150F">
        <w:rPr>
          <w:rFonts w:ascii="Times New Roman" w:hAnsi="Times New Roman"/>
          <w:sz w:val="28"/>
          <w:szCs w:val="28"/>
        </w:rPr>
        <w:t>»</w:t>
      </w:r>
      <w:r w:rsidRPr="009D150F">
        <w:rPr>
          <w:rFonts w:ascii="Times New Roman" w:hAnsi="Times New Roman"/>
          <w:sz w:val="28"/>
          <w:szCs w:val="28"/>
        </w:rPr>
        <w:t xml:space="preserve"> пункта 10 Правил;</w:t>
      </w:r>
    </w:p>
    <w:p w:rsidR="00EB27E5" w:rsidRPr="009D150F" w:rsidRDefault="00412391" w:rsidP="00630B80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подготовка</w:t>
      </w:r>
      <w:r w:rsidR="00FF1160" w:rsidRPr="009D150F">
        <w:rPr>
          <w:rFonts w:ascii="Times New Roman" w:hAnsi="Times New Roman"/>
          <w:sz w:val="28"/>
          <w:szCs w:val="28"/>
        </w:rPr>
        <w:t xml:space="preserve"> заключения</w:t>
      </w:r>
      <w:r w:rsidR="00EB27E5" w:rsidRPr="009D150F">
        <w:rPr>
          <w:rFonts w:ascii="Times New Roman" w:hAnsi="Times New Roman"/>
          <w:sz w:val="28"/>
          <w:szCs w:val="28"/>
        </w:rPr>
        <w:t xml:space="preserve"> научно-технической </w:t>
      </w:r>
      <w:r w:rsidRPr="009D150F">
        <w:rPr>
          <w:rFonts w:ascii="Times New Roman" w:hAnsi="Times New Roman"/>
          <w:sz w:val="28"/>
          <w:szCs w:val="28"/>
        </w:rPr>
        <w:t>оценки инвестиционного проекта.</w:t>
      </w:r>
    </w:p>
    <w:p w:rsidR="00412391" w:rsidRPr="009D150F" w:rsidRDefault="00412391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7.</w:t>
      </w:r>
      <w:r w:rsidR="00430755">
        <w:rPr>
          <w:rFonts w:ascii="Times New Roman" w:hAnsi="Times New Roman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>В целях выполнения поставленных задач экспертный совет осуществляет следующие функции:</w:t>
      </w:r>
    </w:p>
    <w:p w:rsidR="00412391" w:rsidRPr="009D150F" w:rsidRDefault="00412391" w:rsidP="00630B80">
      <w:pPr>
        <w:pStyle w:val="a6"/>
        <w:numPr>
          <w:ilvl w:val="0"/>
          <w:numId w:val="5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осуществление анализа документов участников отбора инвестиционного проекта, предусмотренных пунктов 13 Правил;</w:t>
      </w:r>
    </w:p>
    <w:p w:rsidR="00412391" w:rsidRPr="009D150F" w:rsidRDefault="00412391" w:rsidP="00630B80">
      <w:pPr>
        <w:pStyle w:val="a6"/>
        <w:numPr>
          <w:ilvl w:val="0"/>
          <w:numId w:val="5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направление заключения и протокола заседания экспертного совета</w:t>
      </w:r>
      <w:r w:rsidR="00430755">
        <w:rPr>
          <w:rFonts w:ascii="Times New Roman" w:hAnsi="Times New Roman"/>
          <w:sz w:val="28"/>
          <w:szCs w:val="28"/>
        </w:rPr>
        <w:t xml:space="preserve">                </w:t>
      </w:r>
      <w:r w:rsidRPr="009D150F">
        <w:rPr>
          <w:rFonts w:ascii="Times New Roman" w:hAnsi="Times New Roman"/>
          <w:sz w:val="28"/>
          <w:szCs w:val="28"/>
        </w:rPr>
        <w:t>с использование</w:t>
      </w:r>
      <w:r w:rsidR="003E21F4" w:rsidRPr="009D150F">
        <w:rPr>
          <w:rFonts w:ascii="Times New Roman" w:hAnsi="Times New Roman"/>
          <w:sz w:val="28"/>
          <w:szCs w:val="28"/>
        </w:rPr>
        <w:t>м</w:t>
      </w:r>
      <w:r w:rsidRPr="009D150F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промышленности в Министерство промышленности и торговли Российской Федерации.</w:t>
      </w:r>
    </w:p>
    <w:p w:rsidR="00562107" w:rsidRPr="009D150F" w:rsidRDefault="00412391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lastRenderedPageBreak/>
        <w:t>8</w:t>
      </w:r>
      <w:r w:rsidR="00562107" w:rsidRPr="009D150F">
        <w:rPr>
          <w:rFonts w:ascii="Times New Roman" w:hAnsi="Times New Roman"/>
          <w:sz w:val="28"/>
          <w:szCs w:val="28"/>
        </w:rPr>
        <w:t>.</w:t>
      </w:r>
      <w:r w:rsidR="00430755">
        <w:rPr>
          <w:rFonts w:ascii="Times New Roman" w:hAnsi="Times New Roman"/>
          <w:sz w:val="28"/>
          <w:szCs w:val="28"/>
        </w:rPr>
        <w:t> </w:t>
      </w:r>
      <w:r w:rsidR="00562107" w:rsidRPr="009D150F">
        <w:rPr>
          <w:rFonts w:ascii="Times New Roman" w:hAnsi="Times New Roman"/>
          <w:sz w:val="28"/>
          <w:szCs w:val="28"/>
        </w:rPr>
        <w:t>Экспертный совет является коллегиальным органом, его решения носят рекомендательный характер.</w:t>
      </w:r>
    </w:p>
    <w:p w:rsidR="00562107" w:rsidRPr="009D150F" w:rsidRDefault="00412391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9</w:t>
      </w:r>
      <w:r w:rsidR="009166D6" w:rsidRPr="009D150F">
        <w:rPr>
          <w:rFonts w:ascii="Times New Roman" w:hAnsi="Times New Roman"/>
          <w:sz w:val="28"/>
          <w:szCs w:val="28"/>
        </w:rPr>
        <w:t>.</w:t>
      </w:r>
      <w:r w:rsidR="00430755">
        <w:rPr>
          <w:rFonts w:ascii="Times New Roman" w:hAnsi="Times New Roman"/>
          <w:sz w:val="28"/>
          <w:szCs w:val="28"/>
        </w:rPr>
        <w:t> </w:t>
      </w:r>
      <w:r w:rsidR="009166D6" w:rsidRPr="009D150F">
        <w:rPr>
          <w:rFonts w:ascii="Times New Roman" w:hAnsi="Times New Roman"/>
          <w:sz w:val="28"/>
          <w:szCs w:val="28"/>
        </w:rPr>
        <w:t>Заседания</w:t>
      </w:r>
      <w:r w:rsidR="00562107" w:rsidRPr="009D150F">
        <w:rPr>
          <w:rFonts w:ascii="Times New Roman" w:hAnsi="Times New Roman"/>
          <w:sz w:val="28"/>
          <w:szCs w:val="28"/>
        </w:rPr>
        <w:t xml:space="preserve"> экспертного совета провод</w:t>
      </w:r>
      <w:r w:rsidR="009166D6" w:rsidRPr="009D150F">
        <w:rPr>
          <w:rFonts w:ascii="Times New Roman" w:hAnsi="Times New Roman"/>
          <w:sz w:val="28"/>
          <w:szCs w:val="28"/>
        </w:rPr>
        <w:t>ятся по мере необходимости</w:t>
      </w:r>
      <w:r w:rsidR="00FF1160" w:rsidRPr="009D150F">
        <w:rPr>
          <w:rFonts w:ascii="Times New Roman" w:hAnsi="Times New Roman"/>
          <w:sz w:val="28"/>
          <w:szCs w:val="28"/>
        </w:rPr>
        <w:t xml:space="preserve"> в очной или заочной форме с целью обсуждения проектов заключений научно-технической оценки инвестиционных проектов и принятия окончательного решения.</w:t>
      </w:r>
    </w:p>
    <w:p w:rsidR="009166D6" w:rsidRPr="009D150F" w:rsidRDefault="00412391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10</w:t>
      </w:r>
      <w:r w:rsidR="009166D6" w:rsidRPr="009D150F">
        <w:rPr>
          <w:rFonts w:ascii="Times New Roman" w:hAnsi="Times New Roman"/>
          <w:sz w:val="28"/>
          <w:szCs w:val="28"/>
        </w:rPr>
        <w:t>.</w:t>
      </w:r>
      <w:r w:rsidR="00430755">
        <w:rPr>
          <w:rFonts w:ascii="Times New Roman" w:hAnsi="Times New Roman"/>
          <w:sz w:val="28"/>
          <w:szCs w:val="28"/>
        </w:rPr>
        <w:t> </w:t>
      </w:r>
      <w:r w:rsidR="009166D6" w:rsidRPr="009D150F">
        <w:rPr>
          <w:rFonts w:ascii="Times New Roman" w:hAnsi="Times New Roman"/>
          <w:sz w:val="28"/>
          <w:szCs w:val="28"/>
        </w:rPr>
        <w:t>Решения экспертного совета принимаются простым большинством голосов членов экспертного совета, принявших участие в голосовании. Каждый член экспертного совета имеет один голос. При равенстве голосов решающим является голос председательствующего на заседании экспертного совета.</w:t>
      </w:r>
    </w:p>
    <w:p w:rsidR="00562107" w:rsidRPr="009D150F" w:rsidRDefault="00412391" w:rsidP="00630B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11</w:t>
      </w:r>
      <w:r w:rsidR="00562107" w:rsidRPr="009D150F">
        <w:rPr>
          <w:rFonts w:ascii="Times New Roman" w:hAnsi="Times New Roman"/>
          <w:sz w:val="28"/>
          <w:szCs w:val="28"/>
        </w:rPr>
        <w:t>.</w:t>
      </w:r>
      <w:r w:rsidR="00430755">
        <w:rPr>
          <w:rFonts w:ascii="Times New Roman" w:hAnsi="Times New Roman"/>
          <w:sz w:val="28"/>
          <w:szCs w:val="28"/>
        </w:rPr>
        <w:t> </w:t>
      </w:r>
      <w:r w:rsidR="00562107" w:rsidRPr="009D150F">
        <w:rPr>
          <w:rFonts w:ascii="Times New Roman" w:hAnsi="Times New Roman"/>
          <w:sz w:val="28"/>
          <w:szCs w:val="28"/>
        </w:rPr>
        <w:t>При проведении голосования ответственный секретарь экспертного совета в обязательном порядке уведомляет членов экспертного совета о сроках и способе проведения голосования, а также направляет в электронном виде материалы, вынесенные на голосование.</w:t>
      </w:r>
    </w:p>
    <w:p w:rsidR="00F12262" w:rsidRPr="009D150F" w:rsidRDefault="00F12262" w:rsidP="00A463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07" w:rsidRPr="009D150F" w:rsidRDefault="00562107" w:rsidP="002F0B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50F">
        <w:rPr>
          <w:rFonts w:ascii="Times New Roman" w:hAnsi="Times New Roman"/>
          <w:b/>
          <w:sz w:val="28"/>
          <w:szCs w:val="28"/>
        </w:rPr>
        <w:t>II. Состав и структура экспертного совета</w:t>
      </w:r>
    </w:p>
    <w:p w:rsidR="00982EBD" w:rsidRPr="009D150F" w:rsidRDefault="00982EBD" w:rsidP="00982E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</w:t>
      </w:r>
      <w:r w:rsidRPr="00982EBD">
        <w:rPr>
          <w:rFonts w:ascii="Times New Roman" w:hAnsi="Times New Roman"/>
          <w:sz w:val="28"/>
          <w:szCs w:val="28"/>
        </w:rPr>
        <w:t>2</w:t>
      </w:r>
      <w:r w:rsidRPr="009D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>Состав экспертного совета утверждается приказом Министерства промышленности и торговли Российской Федерации.</w:t>
      </w:r>
    </w:p>
    <w:p w:rsidR="00412391" w:rsidRPr="009D150F" w:rsidRDefault="00412391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</w:t>
      </w:r>
      <w:r w:rsidR="00982EBD" w:rsidRPr="00982EBD">
        <w:rPr>
          <w:rFonts w:ascii="Times New Roman" w:hAnsi="Times New Roman"/>
          <w:sz w:val="28"/>
          <w:szCs w:val="28"/>
        </w:rPr>
        <w:t>3</w:t>
      </w:r>
      <w:r w:rsidR="009166D6" w:rsidRPr="009D150F">
        <w:rPr>
          <w:rFonts w:ascii="Times New Roman" w:hAnsi="Times New Roman"/>
          <w:sz w:val="28"/>
          <w:szCs w:val="28"/>
        </w:rPr>
        <w:t>.</w:t>
      </w:r>
      <w:r w:rsidR="00705E0E">
        <w:rPr>
          <w:rFonts w:ascii="Times New Roman" w:hAnsi="Times New Roman"/>
          <w:sz w:val="28"/>
          <w:szCs w:val="28"/>
        </w:rPr>
        <w:t> </w:t>
      </w:r>
      <w:r w:rsidR="009166D6" w:rsidRPr="009D150F">
        <w:rPr>
          <w:rFonts w:ascii="Times New Roman" w:hAnsi="Times New Roman"/>
          <w:sz w:val="28"/>
          <w:szCs w:val="28"/>
        </w:rPr>
        <w:t>В состав экспертного совета включаются</w:t>
      </w:r>
      <w:r w:rsidRPr="009D150F">
        <w:rPr>
          <w:rFonts w:ascii="Times New Roman" w:hAnsi="Times New Roman"/>
          <w:sz w:val="28"/>
          <w:szCs w:val="28"/>
        </w:rPr>
        <w:t>:</w:t>
      </w:r>
    </w:p>
    <w:p w:rsidR="00412391" w:rsidRPr="009D150F" w:rsidRDefault="00412391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а)</w:t>
      </w:r>
      <w:r w:rsidR="00705E0E">
        <w:rPr>
          <w:rFonts w:ascii="Times New Roman" w:hAnsi="Times New Roman"/>
          <w:sz w:val="28"/>
          <w:szCs w:val="28"/>
        </w:rPr>
        <w:t> </w:t>
      </w:r>
      <w:r w:rsidR="009166D6" w:rsidRPr="009D150F">
        <w:rPr>
          <w:rFonts w:ascii="Times New Roman" w:hAnsi="Times New Roman"/>
          <w:sz w:val="28"/>
          <w:szCs w:val="28"/>
        </w:rPr>
        <w:t xml:space="preserve">представители Министерства промышленности </w:t>
      </w:r>
      <w:r w:rsidRPr="009D150F">
        <w:rPr>
          <w:rFonts w:ascii="Times New Roman" w:hAnsi="Times New Roman"/>
          <w:sz w:val="28"/>
          <w:szCs w:val="28"/>
        </w:rPr>
        <w:t>и торговли Российской Федерации;</w:t>
      </w:r>
    </w:p>
    <w:p w:rsidR="00412391" w:rsidRPr="009D150F" w:rsidRDefault="00412391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б)</w:t>
      </w:r>
      <w:r w:rsidR="00705E0E">
        <w:rPr>
          <w:rFonts w:ascii="Times New Roman" w:hAnsi="Times New Roman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 xml:space="preserve">представители </w:t>
      </w:r>
      <w:r w:rsidR="009166D6" w:rsidRPr="009D150F">
        <w:rPr>
          <w:rFonts w:ascii="Times New Roman" w:hAnsi="Times New Roman"/>
          <w:sz w:val="28"/>
          <w:szCs w:val="28"/>
        </w:rPr>
        <w:t>организации, выполняющей функцию Бюро наилучших доступных технологий</w:t>
      </w:r>
      <w:r w:rsidRPr="009D150F">
        <w:rPr>
          <w:rFonts w:ascii="Times New Roman" w:hAnsi="Times New Roman"/>
          <w:sz w:val="28"/>
          <w:szCs w:val="28"/>
        </w:rPr>
        <w:t xml:space="preserve"> (далее – Бюро);</w:t>
      </w:r>
    </w:p>
    <w:p w:rsidR="009166D6" w:rsidRPr="009D150F" w:rsidRDefault="00412391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в)</w:t>
      </w:r>
      <w:r w:rsidR="00705E0E">
        <w:rPr>
          <w:rFonts w:ascii="Times New Roman" w:hAnsi="Times New Roman"/>
          <w:sz w:val="28"/>
          <w:szCs w:val="28"/>
        </w:rPr>
        <w:t> </w:t>
      </w:r>
      <w:r w:rsidR="009166D6" w:rsidRPr="009D150F">
        <w:rPr>
          <w:rFonts w:ascii="Times New Roman" w:hAnsi="Times New Roman"/>
          <w:sz w:val="28"/>
          <w:szCs w:val="28"/>
        </w:rPr>
        <w:t>отраслевые эксперты.</w:t>
      </w:r>
    </w:p>
    <w:p w:rsidR="00562107" w:rsidRPr="009D150F" w:rsidRDefault="00412391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</w:t>
      </w:r>
      <w:r w:rsidR="00982EBD" w:rsidRPr="00982EBD">
        <w:rPr>
          <w:rFonts w:ascii="Times New Roman" w:hAnsi="Times New Roman"/>
          <w:sz w:val="28"/>
          <w:szCs w:val="28"/>
        </w:rPr>
        <w:t>4</w:t>
      </w:r>
      <w:r w:rsidR="009166D6" w:rsidRPr="009D150F">
        <w:rPr>
          <w:rFonts w:ascii="Times New Roman" w:hAnsi="Times New Roman"/>
          <w:sz w:val="28"/>
          <w:szCs w:val="28"/>
        </w:rPr>
        <w:t>.</w:t>
      </w:r>
      <w:r w:rsidR="00705E0E">
        <w:rPr>
          <w:rFonts w:ascii="Times New Roman" w:hAnsi="Times New Roman"/>
          <w:sz w:val="28"/>
          <w:szCs w:val="28"/>
        </w:rPr>
        <w:t> </w:t>
      </w:r>
      <w:r w:rsidR="00562107" w:rsidRPr="009D150F">
        <w:rPr>
          <w:rFonts w:ascii="Times New Roman" w:hAnsi="Times New Roman"/>
          <w:sz w:val="28"/>
          <w:szCs w:val="28"/>
        </w:rPr>
        <w:t>Экспертный совет возглавляет председатель экспертног</w:t>
      </w:r>
      <w:r w:rsidR="009166D6" w:rsidRPr="009D150F">
        <w:rPr>
          <w:rFonts w:ascii="Times New Roman" w:hAnsi="Times New Roman"/>
          <w:sz w:val="28"/>
          <w:szCs w:val="28"/>
        </w:rPr>
        <w:t>о совета (далее – председатель), назначаемый Министерством промышленности и торговли Российской Федерации.</w:t>
      </w:r>
    </w:p>
    <w:p w:rsidR="00562107" w:rsidRPr="009D150F" w:rsidRDefault="001A7C48" w:rsidP="009166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</w:t>
      </w:r>
      <w:r w:rsidR="00982EBD" w:rsidRPr="00982EBD">
        <w:rPr>
          <w:rFonts w:ascii="Times New Roman" w:hAnsi="Times New Roman"/>
          <w:sz w:val="28"/>
          <w:szCs w:val="28"/>
        </w:rPr>
        <w:t>5</w:t>
      </w:r>
      <w:r w:rsidR="009166D6" w:rsidRPr="009D150F">
        <w:rPr>
          <w:rFonts w:ascii="Times New Roman" w:hAnsi="Times New Roman"/>
          <w:sz w:val="28"/>
          <w:szCs w:val="28"/>
        </w:rPr>
        <w:t>.</w:t>
      </w:r>
      <w:r w:rsidR="00705E0E">
        <w:rPr>
          <w:rFonts w:ascii="Times New Roman" w:hAnsi="Times New Roman"/>
          <w:sz w:val="28"/>
          <w:szCs w:val="28"/>
        </w:rPr>
        <w:t> </w:t>
      </w:r>
      <w:r w:rsidR="00562107" w:rsidRPr="009D150F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9166D6" w:rsidRPr="009D150F">
        <w:rPr>
          <w:rFonts w:ascii="Times New Roman" w:hAnsi="Times New Roman"/>
          <w:sz w:val="28"/>
          <w:szCs w:val="28"/>
        </w:rPr>
        <w:t>экспертного совета и ответственный секретарь экспертного совета назначаю</w:t>
      </w:r>
      <w:r w:rsidR="00562107" w:rsidRPr="009D150F">
        <w:rPr>
          <w:rFonts w:ascii="Times New Roman" w:hAnsi="Times New Roman"/>
          <w:sz w:val="28"/>
          <w:szCs w:val="28"/>
        </w:rPr>
        <w:t>тся председателем из числа членов экспертного совета.</w:t>
      </w:r>
    </w:p>
    <w:p w:rsidR="00F302BF" w:rsidRPr="009D150F" w:rsidRDefault="00F302BF" w:rsidP="009166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 xml:space="preserve">Для проведения научно-технической оценки инвестиционных проектов </w:t>
      </w:r>
      <w:r w:rsidR="00705E0E">
        <w:rPr>
          <w:rFonts w:ascii="Times New Roman" w:hAnsi="Times New Roman"/>
          <w:sz w:val="28"/>
          <w:szCs w:val="28"/>
        </w:rPr>
        <w:t xml:space="preserve">        </w:t>
      </w:r>
      <w:r w:rsidR="00705E0E" w:rsidRPr="009D150F">
        <w:rPr>
          <w:rFonts w:ascii="Times New Roman" w:hAnsi="Times New Roman"/>
          <w:sz w:val="28"/>
          <w:szCs w:val="28"/>
        </w:rPr>
        <w:t xml:space="preserve">формируются рабочие группы по рассмотрению инвестиционных проектов </w:t>
      </w:r>
      <w:r w:rsidR="00705E0E">
        <w:rPr>
          <w:rFonts w:ascii="Times New Roman" w:hAnsi="Times New Roman"/>
          <w:sz w:val="28"/>
          <w:szCs w:val="28"/>
        </w:rPr>
        <w:t xml:space="preserve">      </w:t>
      </w:r>
      <w:r w:rsidRPr="009D150F">
        <w:rPr>
          <w:rFonts w:ascii="Times New Roman" w:hAnsi="Times New Roman"/>
          <w:sz w:val="28"/>
          <w:szCs w:val="28"/>
        </w:rPr>
        <w:lastRenderedPageBreak/>
        <w:t>по отраслям промышленности, относящимся к областям применения</w:t>
      </w:r>
      <w:r w:rsidR="00705E0E">
        <w:rPr>
          <w:rFonts w:ascii="Times New Roman" w:hAnsi="Times New Roman"/>
          <w:sz w:val="28"/>
          <w:szCs w:val="28"/>
        </w:rPr>
        <w:t xml:space="preserve"> наилучших доступных технологий.</w:t>
      </w:r>
    </w:p>
    <w:p w:rsidR="009166D6" w:rsidRPr="009D150F" w:rsidRDefault="001A7C48" w:rsidP="009166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</w:t>
      </w:r>
      <w:r w:rsidR="00982EBD" w:rsidRPr="00982EBD">
        <w:rPr>
          <w:rFonts w:ascii="Times New Roman" w:hAnsi="Times New Roman"/>
          <w:sz w:val="28"/>
          <w:szCs w:val="28"/>
        </w:rPr>
        <w:t>6</w:t>
      </w:r>
      <w:r w:rsidR="009166D6" w:rsidRPr="009D150F">
        <w:rPr>
          <w:rFonts w:ascii="Times New Roman" w:hAnsi="Times New Roman"/>
          <w:sz w:val="28"/>
          <w:szCs w:val="28"/>
        </w:rPr>
        <w:t>.</w:t>
      </w:r>
      <w:r w:rsidR="00705E0E">
        <w:rPr>
          <w:rFonts w:ascii="Times New Roman" w:hAnsi="Times New Roman"/>
          <w:sz w:val="28"/>
          <w:szCs w:val="28"/>
        </w:rPr>
        <w:t> </w:t>
      </w:r>
      <w:r w:rsidR="009166D6" w:rsidRPr="009D150F">
        <w:rPr>
          <w:rFonts w:ascii="Times New Roman" w:hAnsi="Times New Roman"/>
          <w:sz w:val="28"/>
          <w:szCs w:val="28"/>
        </w:rPr>
        <w:t>Состав экспертного совета формируется таким образом, чтобы при формировании рабочих групп, осуществляющих научно-техническую оценку, была исключена возможность возникновения конфликта интересов, который мог бы повлиять на решения, принимаемые экспертным советом.</w:t>
      </w:r>
    </w:p>
    <w:p w:rsidR="00A67EDD" w:rsidRPr="009D150F" w:rsidRDefault="001A7C48" w:rsidP="00A67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1</w:t>
      </w:r>
      <w:r w:rsidR="00705E0E">
        <w:rPr>
          <w:rFonts w:ascii="Times New Roman" w:hAnsi="Times New Roman"/>
          <w:sz w:val="28"/>
          <w:szCs w:val="28"/>
        </w:rPr>
        <w:t>7</w:t>
      </w:r>
      <w:r w:rsidR="00A67EDD" w:rsidRPr="009D150F">
        <w:rPr>
          <w:rFonts w:ascii="Times New Roman" w:hAnsi="Times New Roman"/>
          <w:sz w:val="28"/>
          <w:szCs w:val="28"/>
        </w:rPr>
        <w:t>.</w:t>
      </w:r>
      <w:r w:rsidR="00705E0E">
        <w:rPr>
          <w:rFonts w:ascii="Times New Roman" w:hAnsi="Times New Roman"/>
          <w:sz w:val="28"/>
          <w:szCs w:val="28"/>
        </w:rPr>
        <w:t> </w:t>
      </w:r>
      <w:r w:rsidR="00A67EDD" w:rsidRPr="009D150F">
        <w:rPr>
          <w:rFonts w:ascii="Times New Roman" w:hAnsi="Times New Roman"/>
          <w:sz w:val="28"/>
          <w:szCs w:val="28"/>
        </w:rPr>
        <w:t>Рабочие группы формируются председателем экспертного совета из членов экспертного совета, являющихся экспертами в соответствующей отрасли промышленности, относящихся к областям применения н</w:t>
      </w:r>
      <w:r w:rsidR="00705E0E">
        <w:rPr>
          <w:rFonts w:ascii="Times New Roman" w:hAnsi="Times New Roman"/>
          <w:sz w:val="28"/>
          <w:szCs w:val="28"/>
        </w:rPr>
        <w:t>аилучших доступных технологий.</w:t>
      </w:r>
    </w:p>
    <w:p w:rsidR="00412391" w:rsidRPr="009D150F" w:rsidRDefault="00705E0E" w:rsidP="00A67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12391" w:rsidRPr="009D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12391" w:rsidRPr="009D150F">
        <w:rPr>
          <w:rFonts w:ascii="Times New Roman" w:hAnsi="Times New Roman"/>
          <w:sz w:val="28"/>
          <w:szCs w:val="28"/>
        </w:rPr>
        <w:t xml:space="preserve">Рабочая группа </w:t>
      </w:r>
      <w:r w:rsidR="00A21DFF" w:rsidRPr="009D150F">
        <w:rPr>
          <w:rFonts w:ascii="Times New Roman" w:hAnsi="Times New Roman"/>
          <w:sz w:val="28"/>
          <w:szCs w:val="28"/>
        </w:rPr>
        <w:t>осуществляет анализ документов участников отбора инвестиционных проектов</w:t>
      </w:r>
      <w:r w:rsidR="003854EA">
        <w:rPr>
          <w:rFonts w:ascii="Times New Roman" w:hAnsi="Times New Roman"/>
          <w:sz w:val="28"/>
          <w:szCs w:val="28"/>
        </w:rPr>
        <w:t>,</w:t>
      </w:r>
      <w:r w:rsidR="003854EA" w:rsidRPr="003854EA">
        <w:rPr>
          <w:rFonts w:ascii="Times New Roman" w:hAnsi="Times New Roman"/>
          <w:sz w:val="28"/>
          <w:szCs w:val="28"/>
        </w:rPr>
        <w:t xml:space="preserve"> предусмотренных пунктом 13 Правил</w:t>
      </w:r>
      <w:r w:rsidR="003854EA">
        <w:rPr>
          <w:rFonts w:ascii="Times New Roman" w:hAnsi="Times New Roman"/>
          <w:sz w:val="28"/>
          <w:szCs w:val="28"/>
        </w:rPr>
        <w:t>,</w:t>
      </w:r>
      <w:r w:rsidR="00A21DFF" w:rsidRPr="009D150F">
        <w:rPr>
          <w:rFonts w:ascii="Times New Roman" w:hAnsi="Times New Roman"/>
          <w:sz w:val="28"/>
          <w:szCs w:val="28"/>
        </w:rPr>
        <w:t xml:space="preserve"> и подготовку проекта</w:t>
      </w:r>
      <w:r w:rsidR="00412391" w:rsidRPr="009D150F">
        <w:rPr>
          <w:rFonts w:ascii="Times New Roman" w:hAnsi="Times New Roman"/>
          <w:sz w:val="28"/>
          <w:szCs w:val="28"/>
        </w:rPr>
        <w:t xml:space="preserve"> </w:t>
      </w:r>
      <w:r w:rsidR="00A21DFF" w:rsidRPr="009D150F">
        <w:rPr>
          <w:rFonts w:ascii="Times New Roman" w:hAnsi="Times New Roman"/>
          <w:sz w:val="28"/>
          <w:szCs w:val="28"/>
        </w:rPr>
        <w:t>заключения</w:t>
      </w:r>
      <w:r w:rsidR="00412391" w:rsidRPr="009D150F">
        <w:rPr>
          <w:rFonts w:ascii="Times New Roman" w:hAnsi="Times New Roman"/>
          <w:sz w:val="28"/>
          <w:szCs w:val="28"/>
        </w:rPr>
        <w:t xml:space="preserve"> научно-технической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412391" w:rsidRPr="009D150F">
        <w:rPr>
          <w:rFonts w:ascii="Times New Roman" w:hAnsi="Times New Roman"/>
          <w:sz w:val="28"/>
          <w:szCs w:val="28"/>
        </w:rPr>
        <w:t>для рассмотрения и голосования на заседании экспертного совета.</w:t>
      </w:r>
    </w:p>
    <w:p w:rsidR="001A7C48" w:rsidRPr="009D150F" w:rsidRDefault="00705E0E" w:rsidP="00A67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A7C48" w:rsidRPr="009D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A7C48" w:rsidRPr="009D150F">
        <w:rPr>
          <w:rFonts w:ascii="Times New Roman" w:hAnsi="Times New Roman"/>
          <w:sz w:val="28"/>
          <w:szCs w:val="28"/>
        </w:rPr>
        <w:t xml:space="preserve">В случае необходимости экспертный совет имеет право привлекать </w:t>
      </w:r>
      <w:r w:rsidR="00982EBD" w:rsidRPr="00982EBD">
        <w:rPr>
          <w:rFonts w:ascii="Times New Roman" w:hAnsi="Times New Roman"/>
          <w:sz w:val="28"/>
          <w:szCs w:val="28"/>
        </w:rPr>
        <w:t xml:space="preserve">            </w:t>
      </w:r>
      <w:r w:rsidR="001A7C48" w:rsidRPr="009D150F">
        <w:rPr>
          <w:rFonts w:ascii="Times New Roman" w:hAnsi="Times New Roman"/>
          <w:sz w:val="28"/>
          <w:szCs w:val="28"/>
        </w:rPr>
        <w:t>к научно-технической оценке инвестиционных проектов отраслевых экспертов, не входящих в состав экспертного совета, для получения консультации.</w:t>
      </w:r>
    </w:p>
    <w:p w:rsidR="00562107" w:rsidRPr="009D150F" w:rsidRDefault="00705E0E" w:rsidP="009166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62107" w:rsidRPr="009D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62107" w:rsidRPr="009D150F">
        <w:rPr>
          <w:rFonts w:ascii="Times New Roman" w:hAnsi="Times New Roman"/>
          <w:sz w:val="28"/>
          <w:szCs w:val="28"/>
        </w:rPr>
        <w:t>Члены экспертного совета должны</w:t>
      </w:r>
      <w:r w:rsidR="00A67EDD" w:rsidRPr="009D150F">
        <w:rPr>
          <w:rFonts w:ascii="Times New Roman" w:hAnsi="Times New Roman"/>
          <w:sz w:val="28"/>
          <w:szCs w:val="28"/>
        </w:rPr>
        <w:t xml:space="preserve"> соответствовать следующим требованиям</w:t>
      </w:r>
      <w:r w:rsidR="002F0BA5" w:rsidRPr="009D150F">
        <w:rPr>
          <w:rFonts w:ascii="Times New Roman" w:hAnsi="Times New Roman"/>
          <w:sz w:val="28"/>
          <w:szCs w:val="28"/>
        </w:rPr>
        <w:t>:</w:t>
      </w:r>
    </w:p>
    <w:p w:rsidR="00562107" w:rsidRPr="009D150F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 xml:space="preserve">иметь </w:t>
      </w:r>
      <w:r w:rsidR="00A67EDD" w:rsidRPr="009D150F">
        <w:rPr>
          <w:rFonts w:ascii="Times New Roman" w:hAnsi="Times New Roman"/>
          <w:sz w:val="28"/>
          <w:szCs w:val="28"/>
        </w:rPr>
        <w:t>профильное высшее образование;</w:t>
      </w:r>
    </w:p>
    <w:p w:rsidR="00562107" w:rsidRPr="009D150F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иметь опыт деятельности в сфере разработки информационно-технических справочников по наилучшим доступным технологиям и/или научно-методического обеспечения и внедрения</w:t>
      </w:r>
      <w:r w:rsidR="00A67EDD" w:rsidRPr="009D150F">
        <w:rPr>
          <w:rFonts w:ascii="Times New Roman" w:hAnsi="Times New Roman"/>
          <w:sz w:val="28"/>
          <w:szCs w:val="28"/>
        </w:rPr>
        <w:t xml:space="preserve"> наилучших доступных технологий;</w:t>
      </w:r>
    </w:p>
    <w:p w:rsidR="00A67EDD" w:rsidRPr="009D150F" w:rsidRDefault="00A67EDD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не состоять в трудовых или иных договорных отношениях с юридическим лицом или индивидуальным предпринимателем, подавшим заявку в рамках проведения отбора инвестиционных проектов.</w:t>
      </w:r>
    </w:p>
    <w:p w:rsidR="00562107" w:rsidRDefault="001A7C48" w:rsidP="003854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2</w:t>
      </w:r>
      <w:r w:rsidR="00630B80">
        <w:rPr>
          <w:rFonts w:ascii="Times New Roman" w:hAnsi="Times New Roman"/>
          <w:sz w:val="28"/>
          <w:szCs w:val="28"/>
        </w:rPr>
        <w:t>1</w:t>
      </w:r>
      <w:r w:rsidR="00562107" w:rsidRPr="009D150F">
        <w:rPr>
          <w:rFonts w:ascii="Times New Roman" w:hAnsi="Times New Roman"/>
          <w:sz w:val="28"/>
          <w:szCs w:val="28"/>
        </w:rPr>
        <w:t>.</w:t>
      </w:r>
      <w:r w:rsidR="00630B80">
        <w:rPr>
          <w:rFonts w:ascii="Times New Roman" w:hAnsi="Times New Roman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 xml:space="preserve">Перечень кандидатов для включения в состав экспертного совета </w:t>
      </w:r>
      <w:r w:rsidR="00F302BF" w:rsidRPr="009D150F">
        <w:rPr>
          <w:rFonts w:ascii="Times New Roman" w:hAnsi="Times New Roman"/>
          <w:sz w:val="28"/>
          <w:szCs w:val="28"/>
        </w:rPr>
        <w:t xml:space="preserve">в Министерство промышленности и торговли Российской Федерации </w:t>
      </w:r>
      <w:r w:rsidRPr="009D150F">
        <w:rPr>
          <w:rFonts w:ascii="Times New Roman" w:hAnsi="Times New Roman"/>
          <w:sz w:val="28"/>
          <w:szCs w:val="28"/>
        </w:rPr>
        <w:t>представляется Бюро.</w:t>
      </w:r>
    </w:p>
    <w:p w:rsidR="003854EA" w:rsidRPr="009D150F" w:rsidRDefault="003854EA" w:rsidP="003854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07" w:rsidRPr="009D150F" w:rsidRDefault="009D150F" w:rsidP="001A7C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562107" w:rsidRPr="009D150F">
        <w:rPr>
          <w:rFonts w:ascii="Times New Roman" w:hAnsi="Times New Roman"/>
          <w:b/>
          <w:sz w:val="28"/>
          <w:szCs w:val="28"/>
        </w:rPr>
        <w:t>. Полномочия</w:t>
      </w:r>
      <w:r w:rsidR="00EB27E5" w:rsidRPr="009D150F">
        <w:rPr>
          <w:rFonts w:ascii="Times New Roman" w:hAnsi="Times New Roman"/>
          <w:b/>
          <w:sz w:val="28"/>
          <w:szCs w:val="28"/>
        </w:rPr>
        <w:t xml:space="preserve"> членов</w:t>
      </w:r>
      <w:r w:rsidR="00562107" w:rsidRPr="009D150F"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</w:p>
    <w:p w:rsidR="00562107" w:rsidRPr="009D150F" w:rsidRDefault="001A7C48" w:rsidP="00A6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0F">
        <w:rPr>
          <w:rFonts w:ascii="Times New Roman" w:hAnsi="Times New Roman"/>
          <w:sz w:val="28"/>
          <w:szCs w:val="28"/>
        </w:rPr>
        <w:t>2</w:t>
      </w:r>
      <w:r w:rsidR="00630B80">
        <w:rPr>
          <w:rFonts w:ascii="Times New Roman" w:hAnsi="Times New Roman"/>
          <w:sz w:val="28"/>
          <w:szCs w:val="28"/>
        </w:rPr>
        <w:t>2</w:t>
      </w:r>
      <w:r w:rsidR="00562107" w:rsidRPr="009D150F">
        <w:rPr>
          <w:rFonts w:ascii="Times New Roman" w:hAnsi="Times New Roman"/>
          <w:sz w:val="28"/>
          <w:szCs w:val="28"/>
        </w:rPr>
        <w:t>.</w:t>
      </w:r>
      <w:r w:rsidR="00630B80">
        <w:rPr>
          <w:rFonts w:ascii="Times New Roman" w:hAnsi="Times New Roman"/>
          <w:sz w:val="28"/>
          <w:szCs w:val="28"/>
        </w:rPr>
        <w:t> </w:t>
      </w:r>
      <w:r w:rsidRPr="009D150F">
        <w:rPr>
          <w:rFonts w:ascii="Times New Roman" w:hAnsi="Times New Roman"/>
          <w:sz w:val="28"/>
          <w:szCs w:val="28"/>
        </w:rPr>
        <w:t>Члены экспертного совета имеют право</w:t>
      </w:r>
      <w:r w:rsidR="00562107" w:rsidRPr="009D150F">
        <w:rPr>
          <w:rFonts w:ascii="Times New Roman" w:hAnsi="Times New Roman"/>
          <w:sz w:val="28"/>
          <w:szCs w:val="28"/>
        </w:rPr>
        <w:t>:</w:t>
      </w:r>
    </w:p>
    <w:p w:rsidR="001A7C48" w:rsidRPr="003854EA" w:rsidRDefault="001A7C48" w:rsidP="003854EA">
      <w:pPr>
        <w:pStyle w:val="a6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54EA">
        <w:rPr>
          <w:rFonts w:ascii="Times New Roman" w:hAnsi="Times New Roman"/>
          <w:sz w:val="28"/>
          <w:szCs w:val="28"/>
        </w:rPr>
        <w:t>участвовать в заседаниях экспертного совета;</w:t>
      </w:r>
    </w:p>
    <w:p w:rsidR="001A7C48" w:rsidRPr="003854EA" w:rsidRDefault="001A7C48" w:rsidP="003854EA">
      <w:pPr>
        <w:pStyle w:val="a6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54EA">
        <w:rPr>
          <w:rFonts w:ascii="Times New Roman" w:hAnsi="Times New Roman"/>
          <w:sz w:val="28"/>
          <w:szCs w:val="28"/>
        </w:rPr>
        <w:t>рассматривать документы участников отбора инвестиционных проектов, предусмотренных пунктом 13 Правил;</w:t>
      </w:r>
    </w:p>
    <w:p w:rsidR="001A7C48" w:rsidRPr="003854EA" w:rsidRDefault="001A7C48" w:rsidP="003854EA">
      <w:pPr>
        <w:pStyle w:val="a6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54EA">
        <w:rPr>
          <w:rFonts w:ascii="Times New Roman" w:hAnsi="Times New Roman"/>
          <w:sz w:val="28"/>
          <w:szCs w:val="28"/>
        </w:rPr>
        <w:t>принимать участие в голосовании;</w:t>
      </w:r>
    </w:p>
    <w:p w:rsidR="001A7C48" w:rsidRPr="003854EA" w:rsidRDefault="001A7C48" w:rsidP="003854EA">
      <w:pPr>
        <w:pStyle w:val="a6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54EA">
        <w:rPr>
          <w:rFonts w:ascii="Times New Roman" w:hAnsi="Times New Roman"/>
          <w:sz w:val="28"/>
          <w:szCs w:val="28"/>
        </w:rPr>
        <w:t>участвовать в работе рабочих групп;</w:t>
      </w:r>
    </w:p>
    <w:p w:rsidR="001A7C48" w:rsidRPr="003854EA" w:rsidRDefault="001A7C48" w:rsidP="003854EA">
      <w:pPr>
        <w:pStyle w:val="a6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54EA">
        <w:rPr>
          <w:rFonts w:ascii="Times New Roman" w:hAnsi="Times New Roman"/>
          <w:sz w:val="28"/>
          <w:szCs w:val="28"/>
        </w:rPr>
        <w:t>обращаться к председателю по вопросам, входящим в компетенцию экспертного совета;</w:t>
      </w:r>
    </w:p>
    <w:p w:rsidR="001A7C48" w:rsidRPr="003854EA" w:rsidRDefault="001A7C48" w:rsidP="003854EA">
      <w:pPr>
        <w:pStyle w:val="a6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54EA">
        <w:rPr>
          <w:rFonts w:ascii="Times New Roman" w:hAnsi="Times New Roman"/>
          <w:sz w:val="28"/>
          <w:szCs w:val="28"/>
        </w:rPr>
        <w:t>в случае невозможности присутствия на заседании экспертного совета направить свое мнение по рассматриваемым вопросам в письменной форме, которое оглашается на заседании и приобщается к протоколу заседания экспертного совета.</w:t>
      </w:r>
    </w:p>
    <w:p w:rsidR="00562107" w:rsidRPr="00A634AC" w:rsidRDefault="001A7C48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0B80">
        <w:rPr>
          <w:rFonts w:ascii="Times New Roman" w:hAnsi="Times New Roman"/>
          <w:color w:val="000000"/>
          <w:sz w:val="28"/>
          <w:szCs w:val="28"/>
        </w:rPr>
        <w:t>3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630B80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Председатель обеспечивает общее руководство деятельностью экспертного совета, в том числе: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принимает решение о дате и времени проведения очередного заседания экспертного совета, утверждает его повестку;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формирует рабочие группы из членов экспертного совета, являющихся экспертами в соответствующей отрасли промышленности;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проводит заседания экспертного совета;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утверждает протоколы заседаний экспертного совета, а также заключения научно-технической оценки инвестиционных проектов.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В случае отсутствия председатель делегирует свои полномочия заместителю председателя.</w:t>
      </w:r>
    </w:p>
    <w:p w:rsidR="00562107" w:rsidRPr="00A634AC" w:rsidRDefault="001A7C48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0B80">
        <w:rPr>
          <w:rFonts w:ascii="Times New Roman" w:hAnsi="Times New Roman"/>
          <w:color w:val="000000"/>
          <w:sz w:val="28"/>
          <w:szCs w:val="28"/>
        </w:rPr>
        <w:t>4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630B80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Ответственный секретарь: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обеспечивает подготовку и рассылку материалов к заседанию экспертного совета членам экспертного совета и приглашенным лицам;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оповещает членов экспертного совета и приглашенных лиц о дате, времени и повестке дня заседани</w:t>
      </w:r>
      <w:r w:rsidR="00630B80">
        <w:rPr>
          <w:rFonts w:ascii="Times New Roman" w:hAnsi="Times New Roman"/>
          <w:color w:val="000000"/>
          <w:sz w:val="28"/>
          <w:szCs w:val="28"/>
        </w:rPr>
        <w:t>й</w:t>
      </w:r>
      <w:r w:rsidRPr="00A634AC">
        <w:rPr>
          <w:rFonts w:ascii="Times New Roman" w:hAnsi="Times New Roman"/>
          <w:color w:val="000000"/>
          <w:sz w:val="28"/>
          <w:szCs w:val="28"/>
        </w:rPr>
        <w:t xml:space="preserve"> экспертного совета;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оформляет, согласовывает и представляет на утверждение председателю протокол заседания экспертного совета;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lastRenderedPageBreak/>
        <w:t>осуществляет рассылку утвержденных протоколов заседаний экспертного совета членам экспертного совета;</w:t>
      </w:r>
    </w:p>
    <w:p w:rsidR="00562107" w:rsidRPr="00A634AC" w:rsidRDefault="00562107" w:rsidP="001A7C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4AC">
        <w:rPr>
          <w:rFonts w:ascii="Times New Roman" w:hAnsi="Times New Roman"/>
          <w:color w:val="000000"/>
          <w:sz w:val="28"/>
          <w:szCs w:val="28"/>
        </w:rPr>
        <w:t>обеспечивает передачу заключений научно-технической оценки и протоколов заседаний экспертного совета с использованием государственной информационной системы промышленности в Министерство промышленности и торговли Российской Федерации в течение 5 рабочих дней со дня их подписания всеми членами экспертного совета</w:t>
      </w:r>
      <w:r w:rsidR="001A7C48">
        <w:rPr>
          <w:rFonts w:ascii="Times New Roman" w:hAnsi="Times New Roman"/>
          <w:color w:val="000000"/>
          <w:sz w:val="28"/>
          <w:szCs w:val="28"/>
        </w:rPr>
        <w:t>.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0B80">
        <w:rPr>
          <w:rFonts w:ascii="Times New Roman" w:hAnsi="Times New Roman"/>
          <w:color w:val="000000"/>
          <w:sz w:val="28"/>
          <w:szCs w:val="28"/>
        </w:rPr>
        <w:t>5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630B80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Полученная членами экспертного совета информация, содержащаяся в документах, предусмотренных пунктом 13 Правил, составляющая коммерческую тайну и (или) иную конфиденциальную информацию, и (или) объекты интеллектуальной собственности, охраняемые авторским правом, разглашению не подлежит.</w:t>
      </w:r>
    </w:p>
    <w:p w:rsidR="00562107" w:rsidRPr="00A634AC" w:rsidRDefault="00562107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107" w:rsidRPr="00A634AC" w:rsidRDefault="009D150F" w:rsidP="009D150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562107" w:rsidRPr="00A634AC">
        <w:rPr>
          <w:rFonts w:ascii="Times New Roman" w:hAnsi="Times New Roman"/>
          <w:b/>
          <w:color w:val="000000"/>
          <w:sz w:val="28"/>
          <w:szCs w:val="28"/>
        </w:rPr>
        <w:t>V. Порядок проверки наличия конфликта интересов у членов экспертного совета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0B80">
        <w:rPr>
          <w:rFonts w:ascii="Times New Roman" w:hAnsi="Times New Roman"/>
          <w:color w:val="000000"/>
          <w:sz w:val="28"/>
          <w:szCs w:val="28"/>
        </w:rPr>
        <w:t>6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630B80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Проведение проверки наличия конфликта интересов у членов экспертного совета, который влияет или может повлиять на объективное и беспристрастное проведение научно-технической оценки инвестиционных проектов, осуществляется до начала проведения научно-технической оценки инвестиционных проектов.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0B80">
        <w:rPr>
          <w:rFonts w:ascii="Times New Roman" w:hAnsi="Times New Roman"/>
          <w:color w:val="000000"/>
          <w:sz w:val="28"/>
          <w:szCs w:val="28"/>
        </w:rPr>
        <w:t>7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630B80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Все члены экспертного совета за 3 рабочих дня до начала заседания уведомляют председателя или лицо, его замещающее, о наличии конфликта интересов, который может привести к необъективности принимаемого экспертным советом решения по рассматриваемым вопросам</w:t>
      </w:r>
      <w:r w:rsidR="009D150F">
        <w:rPr>
          <w:rFonts w:ascii="Times New Roman" w:hAnsi="Times New Roman"/>
          <w:color w:val="000000"/>
          <w:sz w:val="28"/>
          <w:szCs w:val="28"/>
        </w:rPr>
        <w:t xml:space="preserve"> (в случае его наличия)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 (далее - уведомление).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3854EA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Уведомления регистрируются в течение 1 рабочего дня ответственным секретарем в журнале при их получении и передаются на рассмотрение председателю в течение 2 рабочих дней со дня регистрации.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3854EA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Члены экспертного совета, </w:t>
      </w:r>
      <w:r w:rsidR="009D150F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уведомившие о </w:t>
      </w:r>
      <w:r w:rsidR="009D150F">
        <w:rPr>
          <w:rFonts w:ascii="Times New Roman" w:hAnsi="Times New Roman"/>
          <w:color w:val="000000"/>
          <w:sz w:val="28"/>
          <w:szCs w:val="28"/>
        </w:rPr>
        <w:t>наличии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 xml:space="preserve"> конфликта интересов, допускаются к участию в проведении научно-технической оценки инвестиционных проектов.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32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3854EA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Члены экспертного совета, уведомившие о наличии конфликта интересов, не участвуют в проведении научно-технической оценки инвестиционных проектов.</w:t>
      </w:r>
    </w:p>
    <w:p w:rsidR="00275C13" w:rsidRDefault="00275C13" w:rsidP="00275C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3854EA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Председатель на основании уведомлений оглашает список членов экспертного совета, которые допускаются к участию в проведении научно-технической оценки инвестиционных проектов.</w:t>
      </w:r>
    </w:p>
    <w:p w:rsidR="00562107" w:rsidRPr="00A634AC" w:rsidRDefault="00275C13" w:rsidP="00275C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="003854EA">
        <w:rPr>
          <w:rFonts w:ascii="Times New Roman" w:hAnsi="Times New Roman"/>
          <w:color w:val="000000"/>
          <w:sz w:val="28"/>
          <w:szCs w:val="28"/>
        </w:rPr>
        <w:t>.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Ответственный секретарь вносит в протокол заседания экспертного совета сведения о допущенных и не допущенных к участию в отборе членах экспертного совета.</w:t>
      </w:r>
    </w:p>
    <w:p w:rsidR="00562107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3854EA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Члены экспертного совета обязаны принимать меры по недопущению любой возможности возникновения конфликтов интересов.</w:t>
      </w:r>
    </w:p>
    <w:p w:rsidR="003D66D8" w:rsidRPr="00A634AC" w:rsidRDefault="00275C13" w:rsidP="00A634A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.</w:t>
      </w:r>
      <w:r w:rsidR="003854EA">
        <w:rPr>
          <w:rFonts w:ascii="Times New Roman" w:hAnsi="Times New Roman"/>
          <w:color w:val="000000"/>
          <w:sz w:val="28"/>
          <w:szCs w:val="28"/>
        </w:rPr>
        <w:t> </w:t>
      </w:r>
      <w:r w:rsidR="00562107" w:rsidRPr="00A634AC">
        <w:rPr>
          <w:rFonts w:ascii="Times New Roman" w:hAnsi="Times New Roman"/>
          <w:color w:val="000000"/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поводом для исключения указанного лица из состава экспертного совета.</w:t>
      </w:r>
    </w:p>
    <w:sectPr w:rsidR="003D66D8" w:rsidRPr="00A634AC" w:rsidSect="001C36C8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E5" w:rsidRDefault="00F510E5" w:rsidP="003C76A8">
      <w:pPr>
        <w:spacing w:after="0" w:line="240" w:lineRule="auto"/>
      </w:pPr>
      <w:r>
        <w:separator/>
      </w:r>
    </w:p>
  </w:endnote>
  <w:endnote w:type="continuationSeparator" w:id="0">
    <w:p w:rsidR="00F510E5" w:rsidRDefault="00F510E5" w:rsidP="003C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E5" w:rsidRDefault="00F510E5" w:rsidP="003C76A8">
      <w:pPr>
        <w:spacing w:after="0" w:line="240" w:lineRule="auto"/>
      </w:pPr>
      <w:r>
        <w:separator/>
      </w:r>
    </w:p>
  </w:footnote>
  <w:footnote w:type="continuationSeparator" w:id="0">
    <w:p w:rsidR="00F510E5" w:rsidRDefault="00F510E5" w:rsidP="003C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A8" w:rsidRPr="00A634AC" w:rsidRDefault="003C76A8" w:rsidP="00A634AC">
    <w:pPr>
      <w:pStyle w:val="a8"/>
      <w:jc w:val="center"/>
      <w:rPr>
        <w:rFonts w:ascii="Times New Roman" w:hAnsi="Times New Roman"/>
        <w:sz w:val="24"/>
      </w:rPr>
    </w:pPr>
    <w:r w:rsidRPr="00A634AC">
      <w:rPr>
        <w:rFonts w:ascii="Times New Roman" w:hAnsi="Times New Roman"/>
        <w:sz w:val="24"/>
      </w:rPr>
      <w:fldChar w:fldCharType="begin"/>
    </w:r>
    <w:r w:rsidRPr="00A634AC">
      <w:rPr>
        <w:rFonts w:ascii="Times New Roman" w:hAnsi="Times New Roman"/>
        <w:sz w:val="24"/>
      </w:rPr>
      <w:instrText>PAGE   \* MERGEFORMAT</w:instrText>
    </w:r>
    <w:r w:rsidRPr="00A634AC">
      <w:rPr>
        <w:rFonts w:ascii="Times New Roman" w:hAnsi="Times New Roman"/>
        <w:sz w:val="24"/>
      </w:rPr>
      <w:fldChar w:fldCharType="separate"/>
    </w:r>
    <w:r w:rsidR="00D31BFC">
      <w:rPr>
        <w:rFonts w:ascii="Times New Roman" w:hAnsi="Times New Roman"/>
        <w:noProof/>
        <w:sz w:val="24"/>
      </w:rPr>
      <w:t>7</w:t>
    </w:r>
    <w:r w:rsidRPr="00A634A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995"/>
    <w:multiLevelType w:val="multilevel"/>
    <w:tmpl w:val="C09817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26E96CE6"/>
    <w:multiLevelType w:val="hybridMultilevel"/>
    <w:tmpl w:val="E522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44503C"/>
    <w:multiLevelType w:val="hybridMultilevel"/>
    <w:tmpl w:val="B1DA823A"/>
    <w:lvl w:ilvl="0" w:tplc="BB3CA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20001A"/>
    <w:multiLevelType w:val="hybridMultilevel"/>
    <w:tmpl w:val="44803F90"/>
    <w:lvl w:ilvl="0" w:tplc="20909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4D2472"/>
    <w:multiLevelType w:val="hybridMultilevel"/>
    <w:tmpl w:val="BA746CD2"/>
    <w:lvl w:ilvl="0" w:tplc="BB3CA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C03C1C"/>
    <w:multiLevelType w:val="hybridMultilevel"/>
    <w:tmpl w:val="1A5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2"/>
    <w:rsid w:val="001808C4"/>
    <w:rsid w:val="001A7C48"/>
    <w:rsid w:val="001C36C8"/>
    <w:rsid w:val="001C699D"/>
    <w:rsid w:val="001D3269"/>
    <w:rsid w:val="0020674E"/>
    <w:rsid w:val="00216FA6"/>
    <w:rsid w:val="00226B89"/>
    <w:rsid w:val="00254183"/>
    <w:rsid w:val="00275C13"/>
    <w:rsid w:val="00280B9A"/>
    <w:rsid w:val="002D3E44"/>
    <w:rsid w:val="002E60AC"/>
    <w:rsid w:val="002F0BA5"/>
    <w:rsid w:val="0033459F"/>
    <w:rsid w:val="003854EA"/>
    <w:rsid w:val="003A784B"/>
    <w:rsid w:val="003C161F"/>
    <w:rsid w:val="003C76A8"/>
    <w:rsid w:val="003D243C"/>
    <w:rsid w:val="003D66D8"/>
    <w:rsid w:val="003E21F4"/>
    <w:rsid w:val="00412391"/>
    <w:rsid w:val="00430755"/>
    <w:rsid w:val="004625AA"/>
    <w:rsid w:val="004819D3"/>
    <w:rsid w:val="004C263F"/>
    <w:rsid w:val="0050384E"/>
    <w:rsid w:val="0053161D"/>
    <w:rsid w:val="00562107"/>
    <w:rsid w:val="005F267D"/>
    <w:rsid w:val="005F7BCD"/>
    <w:rsid w:val="00627316"/>
    <w:rsid w:val="00630B80"/>
    <w:rsid w:val="00635EF3"/>
    <w:rsid w:val="0067406E"/>
    <w:rsid w:val="00687EC4"/>
    <w:rsid w:val="006C2BFE"/>
    <w:rsid w:val="00705E0E"/>
    <w:rsid w:val="00726BC8"/>
    <w:rsid w:val="00744EDC"/>
    <w:rsid w:val="00813781"/>
    <w:rsid w:val="00815F8D"/>
    <w:rsid w:val="00857F9E"/>
    <w:rsid w:val="00861009"/>
    <w:rsid w:val="008913C2"/>
    <w:rsid w:val="009166D6"/>
    <w:rsid w:val="00982EBD"/>
    <w:rsid w:val="00990B66"/>
    <w:rsid w:val="009D150F"/>
    <w:rsid w:val="009D4624"/>
    <w:rsid w:val="00A137AC"/>
    <w:rsid w:val="00A21DFF"/>
    <w:rsid w:val="00A46380"/>
    <w:rsid w:val="00A51EB8"/>
    <w:rsid w:val="00A634AC"/>
    <w:rsid w:val="00A672A8"/>
    <w:rsid w:val="00A67EDD"/>
    <w:rsid w:val="00A956A6"/>
    <w:rsid w:val="00AE077A"/>
    <w:rsid w:val="00B356F1"/>
    <w:rsid w:val="00B55291"/>
    <w:rsid w:val="00BA49C7"/>
    <w:rsid w:val="00D31BFC"/>
    <w:rsid w:val="00D4163A"/>
    <w:rsid w:val="00DB0EE9"/>
    <w:rsid w:val="00DD0A85"/>
    <w:rsid w:val="00EB27E5"/>
    <w:rsid w:val="00F12262"/>
    <w:rsid w:val="00F302BF"/>
    <w:rsid w:val="00F329B4"/>
    <w:rsid w:val="00F510E5"/>
    <w:rsid w:val="00FE2D9A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8A103"/>
  <w14:defaultImageDpi w14:val="0"/>
  <w15:docId w15:val="{0BE1D3A2-892B-4588-B19F-0701B22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1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913C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1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91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8913C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39"/>
    <w:rsid w:val="0089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7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C76A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3C7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C76A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1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2262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634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34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34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34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A098-3D1C-4506-9ED2-756EB7B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Артемий Владимирович</dc:creator>
  <cp:keywords/>
  <dc:description/>
  <cp:lastModifiedBy>Мишиев Рауль Морикович</cp:lastModifiedBy>
  <cp:revision>6</cp:revision>
  <cp:lastPrinted>2019-08-13T14:45:00Z</cp:lastPrinted>
  <dcterms:created xsi:type="dcterms:W3CDTF">2019-08-16T15:03:00Z</dcterms:created>
  <dcterms:modified xsi:type="dcterms:W3CDTF">2019-08-19T10:38:00Z</dcterms:modified>
</cp:coreProperties>
</file>